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40"/>
          <w:szCs w:val="40"/>
        </w:rPr>
      </w:pPr>
      <w:bookmarkStart w:id="1" w:name="_GoBack"/>
      <w:r>
        <w:rPr>
          <w:rFonts w:hint="eastAsia"/>
          <w:sz w:val="36"/>
          <w:szCs w:val="40"/>
        </w:rPr>
        <w:t>用于</w:t>
      </w:r>
      <w:r>
        <w:rPr>
          <w:rFonts w:hint="default"/>
          <w:sz w:val="36"/>
          <w:szCs w:val="40"/>
        </w:rPr>
        <w:t>核辐射探测</w:t>
      </w:r>
      <w:r>
        <w:rPr>
          <w:rFonts w:hint="eastAsia"/>
          <w:sz w:val="36"/>
          <w:szCs w:val="40"/>
        </w:rPr>
        <w:t>的闪烁玻璃研究</w:t>
      </w:r>
      <w:bookmarkEnd w:id="1"/>
      <w:r>
        <w:rPr>
          <w:rFonts w:hint="eastAsia"/>
          <w:sz w:val="36"/>
          <w:szCs w:val="40"/>
        </w:rPr>
        <w:t>项目简介</w:t>
      </w:r>
    </w:p>
    <w:p>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导师及课题组介绍</w:t>
      </w:r>
    </w:p>
    <w:p>
      <w:pPr>
        <w:pStyle w:val="9"/>
        <w:numPr>
          <w:ilvl w:val="0"/>
          <w:numId w:val="2"/>
        </w:numPr>
        <w:ind w:firstLineChars="0"/>
        <w:jc w:val="left"/>
      </w:pPr>
      <w:r>
        <w:rPr>
          <w:rFonts w:hint="eastAsia"/>
        </w:rPr>
        <w:t>导师介绍链接（</w:t>
      </w:r>
      <w:r>
        <w:rPr>
          <w:rFonts w:hint="eastAsia"/>
          <w:b/>
        </w:rPr>
        <w:t>请将网址链接更新到导师自己的页面</w:t>
      </w:r>
      <w:r>
        <w:rPr>
          <w:rFonts w:hint="eastAsia"/>
        </w:rPr>
        <w:t>）：</w:t>
      </w:r>
    </w:p>
    <w:p>
      <w:pPr>
        <w:ind w:left="420"/>
        <w:jc w:val="left"/>
        <w:rPr>
          <w:rStyle w:val="7"/>
        </w:rPr>
      </w:pPr>
      <w:r>
        <w:fldChar w:fldCharType="begin"/>
      </w:r>
      <w:r>
        <w:instrText xml:space="preserve"> HYPERLINK "https://people.ucas.edu.cn/~qiansen" </w:instrText>
      </w:r>
      <w:r>
        <w:fldChar w:fldCharType="separate"/>
      </w:r>
      <w:r>
        <w:rPr>
          <w:rStyle w:val="7"/>
        </w:rPr>
        <w:t>钱森-中国科学院大学-UCAS</w:t>
      </w:r>
      <w:r>
        <w:rPr>
          <w:rStyle w:val="7"/>
        </w:rPr>
        <w:fldChar w:fldCharType="end"/>
      </w:r>
    </w:p>
    <w:p>
      <w:pPr>
        <w:ind w:left="420"/>
        <w:jc w:val="left"/>
        <w:rPr>
          <w:rStyle w:val="7"/>
        </w:rPr>
      </w:pPr>
    </w:p>
    <w:p>
      <w:pPr>
        <w:pStyle w:val="9"/>
        <w:numPr>
          <w:ilvl w:val="0"/>
          <w:numId w:val="2"/>
        </w:numPr>
        <w:ind w:firstLineChars="0"/>
        <w:jc w:val="left"/>
      </w:pPr>
      <w:r>
        <w:rPr>
          <w:rFonts w:hint="eastAsia"/>
        </w:rPr>
        <w:t>课题组介绍（导师提供）</w:t>
      </w:r>
    </w:p>
    <w:p>
      <w:pPr>
        <w:pStyle w:val="9"/>
        <w:ind w:firstLine="0" w:firstLineChars="0"/>
        <w:jc w:val="left"/>
      </w:pPr>
    </w:p>
    <w:p>
      <w:pPr>
        <w:widowControl/>
        <w:jc w:val="left"/>
        <w:rPr>
          <w:rFonts w:ascii="Helvetica" w:hAnsi="Helvetica" w:eastAsia="Helvetica" w:cs="Helvetica"/>
          <w:color w:val="000000"/>
          <w:sz w:val="24"/>
          <w:szCs w:val="24"/>
        </w:rPr>
      </w:pPr>
      <w:r>
        <w:rPr>
          <w:rFonts w:ascii="Helvetica" w:hAnsi="Helvetica" w:eastAsia="Helvetica" w:cs="Helvetica"/>
          <w:color w:val="000000"/>
          <w:kern w:val="0"/>
          <w:sz w:val="24"/>
          <w:szCs w:val="24"/>
          <w:lang w:bidi="ar"/>
        </w:rPr>
        <w:t>光电倍增管研究实验室， The PMT Lab；</w:t>
      </w:r>
    </w:p>
    <w:p>
      <w:pPr>
        <w:widowControl/>
        <w:jc w:val="left"/>
        <w:rPr>
          <w:rFonts w:ascii="Helvetica" w:hAnsi="Helvetica" w:eastAsia="Helvetica" w:cs="Helvetica"/>
          <w:color w:val="000000"/>
          <w:sz w:val="24"/>
          <w:szCs w:val="24"/>
        </w:rPr>
      </w:pPr>
      <w:r>
        <w:rPr>
          <w:rFonts w:ascii="Helvetica" w:hAnsi="Helvetica" w:eastAsia="Helvetica" w:cs="Helvetica"/>
          <w:color w:val="000000"/>
          <w:kern w:val="0"/>
          <w:sz w:val="24"/>
          <w:szCs w:val="24"/>
          <w:lang w:bidi="ar"/>
        </w:rPr>
        <w:t>光电探测联合实验室， Joint Laboratory of the Photoelectric Detection;</w:t>
      </w:r>
    </w:p>
    <w:p>
      <w:pPr>
        <w:pStyle w:val="9"/>
        <w:ind w:firstLine="0" w:firstLineChars="0"/>
        <w:jc w:val="left"/>
        <w:rPr>
          <w:rFonts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新型大面积闪烁玻璃研制合作组，</w:t>
      </w:r>
      <w:r>
        <w:rPr>
          <w:rFonts w:ascii="Helvetica" w:hAnsi="Helvetica" w:eastAsia="Helvetica" w:cs="Helvetica"/>
          <w:color w:val="000000"/>
          <w:kern w:val="0"/>
          <w:sz w:val="24"/>
          <w:szCs w:val="24"/>
          <w:lang w:bidi="ar"/>
        </w:rPr>
        <w:t>Large Area Glass Scintillator Collaboration</w:t>
      </w:r>
      <w:r>
        <w:rPr>
          <w:rFonts w:hint="eastAsia" w:ascii="宋体" w:hAnsi="宋体" w:eastAsia="宋体" w:cs="宋体"/>
          <w:color w:val="000000"/>
          <w:kern w:val="0"/>
          <w:sz w:val="24"/>
          <w:szCs w:val="24"/>
          <w:lang w:bidi="ar"/>
        </w:rPr>
        <w:t>;</w:t>
      </w:r>
    </w:p>
    <w:p>
      <w:pPr>
        <w:pStyle w:val="9"/>
        <w:ind w:firstLine="0" w:firstLineChars="0"/>
        <w:jc w:val="left"/>
        <w:rPr>
          <w:rFonts w:ascii="Helvetica" w:hAnsi="Helvetica" w:eastAsia="Helvetica" w:cs="Helvetica"/>
          <w:color w:val="000000"/>
          <w:kern w:val="0"/>
          <w:sz w:val="24"/>
          <w:szCs w:val="24"/>
          <w:lang w:bidi="ar"/>
        </w:rPr>
      </w:pPr>
    </w:p>
    <w:p>
      <w:pPr>
        <w:pStyle w:val="9"/>
      </w:pPr>
      <w:r>
        <w:rPr>
          <w:rFonts w:hint="eastAsia"/>
        </w:rPr>
        <w:t>在中国科学院科研装备研制项目（所级）、国家自然科学基金、中国科学院先导专项、核电子学与核探测器国家重点实验室经费等的支持下，基于具有电磁屏蔽的暗室、VME测试系统、高压系统和各种光学和电学测试仪器仪表，完善建立了“PMT性能测试实验室”，</w:t>
      </w:r>
    </w:p>
    <w:p>
      <w:pPr>
        <w:pStyle w:val="9"/>
        <w:jc w:val="left"/>
        <w:rPr>
          <w:rFonts w:hint="eastAsia"/>
        </w:rPr>
      </w:pPr>
      <w:r>
        <w:rPr>
          <w:rFonts w:hint="eastAsia"/>
        </w:rPr>
        <w:t>1个实验大厅配合5个实验暗室，可以同步</w:t>
      </w:r>
      <w:r>
        <w:t>实现</w:t>
      </w:r>
      <w:r>
        <w:rPr>
          <w:rFonts w:hint="eastAsia"/>
        </w:rPr>
        <w:t>不同PMT的的所有性能参数的精确测试和性能刻度。可以完成包括光阴极量子效率、光阴极均匀性、阳极暗电流、阳极暗计数率、单光电子谱、增益、增益均匀性、磁场影响等测试。此实验室不但测试MCP-PMT研制合作组内研发的MCP样管，还将承接国内PMT生产企业的PMT样管的刻度和测试工作。</w:t>
      </w:r>
      <w:r>
        <w:t>同时，</w:t>
      </w:r>
      <w:r>
        <w:rPr>
          <w:rFonts w:hint="eastAsia"/>
        </w:rPr>
        <w:t>我们结合实验室自行研发的一些列光源和LED脉冲信号驱动器，可以将光源通过石英光纤与样品耦合，可探测单光子信号的PMT或者MPPC与样品耦合，如此，可以在测试时不受样品的形状和材质及测试条件（空气中、液闪中、硅油中等）的限制，灵活和精确的进行测试。在实验室电磁屏蔽间内，结合恒温箱和低温设备，我们可以精确定量研究各种半导体光电器件的温度效应和抗抗扰能力。结合时间精度为45ps的皮秒激光器，我们可以研究测试各种光电器件的时间特性。磁屏蔽间安装螺线管线圈，屏蔽地磁场，研究大型光电器件受地磁场对性能的影响。目前已经建立完善一个可以精密刻度和标定各种光电器件的通用测试平台或者实验室，加入中科院仪器共享平台，为使用光电器件的科研人员提供专业的样品性能标定测试</w:t>
      </w:r>
    </w:p>
    <w:p>
      <w:pPr>
        <w:pStyle w:val="9"/>
        <w:ind w:firstLine="0" w:firstLineChars="0"/>
        <w:jc w:val="left"/>
      </w:pPr>
    </w:p>
    <w:p>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科创计划项目介绍</w:t>
      </w:r>
    </w:p>
    <w:p>
      <w:pPr>
        <w:pStyle w:val="9"/>
        <w:numPr>
          <w:ilvl w:val="0"/>
          <w:numId w:val="3"/>
        </w:numPr>
        <w:ind w:firstLineChars="0"/>
        <w:jc w:val="left"/>
        <w:rPr>
          <w:b/>
          <w:bCs/>
          <w:sz w:val="24"/>
          <w:szCs w:val="28"/>
        </w:rPr>
      </w:pPr>
      <w:r>
        <w:rPr>
          <w:b/>
          <w:bCs/>
          <w:sz w:val="24"/>
          <w:szCs w:val="28"/>
        </w:rPr>
        <w:t>项目简介</w:t>
      </w:r>
    </w:p>
    <w:p>
      <w:pPr>
        <w:pStyle w:val="9"/>
        <w:jc w:val="left"/>
      </w:pPr>
      <w:bookmarkStart w:id="0" w:name="_Hlk136773058"/>
      <w:r>
        <w:rPr>
          <w:rFonts w:hint="eastAsia"/>
        </w:rPr>
        <w:t>为满足高能物理实验和核辐射探测领域对新型闪烁玻璃需求，</w:t>
      </w:r>
      <w:r>
        <w:t>2021年9月，中国科学院高能物理研究所牵头，国内高校、研究所和企业联合成立名为新型大面积闪烁玻璃研制合作组 (简称: 闪烁玻璃合作组，Large Area Glass Scintillator Collaboration) 的产学研合作组织。</w:t>
      </w:r>
      <w:r>
        <w:rPr>
          <w:rFonts w:hint="eastAsia"/>
        </w:rPr>
        <w:t>该合作组以高能所提议的</w:t>
      </w:r>
      <w:r>
        <w:t>CEPC对闪烁玻璃的需求为基础 (密度&gt;6 g/cm3光产额&gt;1000 ph/MeV，衰减时间&lt;100 ns)，开展新型闪烁玻璃的研制，包括玻璃的组成和配方、全方位的性能研究、大尺寸/批量制造以及应用技术的开发。</w:t>
      </w:r>
    </w:p>
    <w:p>
      <w:pPr>
        <w:pStyle w:val="9"/>
        <w:jc w:val="left"/>
      </w:pPr>
      <w:r>
        <w:rPr>
          <w:rFonts w:hint="eastAsia"/>
        </w:rPr>
        <w:t>为满足诸如大型对撞机实验探测器研制、空间载荷量能器等大科学工程和新型医疗影像设备</w:t>
      </w:r>
      <w:r>
        <w:t>TOF-PET对闪烁体的筛选需求，实验室在实现光电倍增器件性能标定的基础上，对闪烁体的闪烁性能(发射光谱、光输出、能量分辨率、衰减时间、余辉以及符合时间分辨率等)进行研究，针对不同闪烁体样品的测试需求设计了一整套完整的无机闪烁体性能测试方案，实现了全方位的闪烁体性能标定。</w:t>
      </w:r>
    </w:p>
    <w:p>
      <w:pPr>
        <w:ind w:left="420" w:firstLine="420" w:firstLineChars="200"/>
        <w:jc w:val="left"/>
      </w:pPr>
    </w:p>
    <w:p>
      <w:pPr>
        <w:pStyle w:val="9"/>
        <w:numPr>
          <w:ilvl w:val="0"/>
          <w:numId w:val="3"/>
        </w:numPr>
        <w:ind w:firstLineChars="0"/>
        <w:jc w:val="left"/>
        <w:rPr>
          <w:b/>
          <w:bCs/>
          <w:sz w:val="24"/>
          <w:szCs w:val="28"/>
        </w:rPr>
      </w:pPr>
      <w:r>
        <w:rPr>
          <w:rFonts w:hint="eastAsia"/>
          <w:b/>
          <w:bCs/>
          <w:sz w:val="24"/>
          <w:szCs w:val="28"/>
        </w:rPr>
        <w:t>实验仪器和数据软件</w:t>
      </w:r>
    </w:p>
    <w:p>
      <w:pPr>
        <w:pStyle w:val="9"/>
        <w:jc w:val="left"/>
      </w:pPr>
      <w:r>
        <w:rPr>
          <w:rFonts w:hint="eastAsia"/>
        </w:rPr>
        <w:t>硬件搭建：闪烁玻璃、暗室和暗箱、Gamma放射源、高压插件、低压系统、Dynode-PMT、Si</w:t>
      </w:r>
      <w:r>
        <w:t>PM</w:t>
      </w:r>
      <w:r>
        <w:rPr>
          <w:rFonts w:hint="eastAsia"/>
        </w:rPr>
        <w:t>、示波器、</w:t>
      </w:r>
      <w:r>
        <w:t>DT5751</w:t>
      </w:r>
      <w:r>
        <w:rPr>
          <w:rFonts w:hint="eastAsia"/>
        </w:rPr>
        <w:t>以及用于触发的一系列信号转换NIM插件。</w:t>
      </w:r>
    </w:p>
    <w:p>
      <w:pPr>
        <w:pStyle w:val="9"/>
        <w:jc w:val="left"/>
      </w:pPr>
      <w:r>
        <w:rPr>
          <w:rFonts w:hint="eastAsia"/>
        </w:rPr>
        <w:t>数据软件：ROOT</w:t>
      </w:r>
    </w:p>
    <w:p>
      <w:pPr>
        <w:pStyle w:val="9"/>
        <w:jc w:val="left"/>
      </w:pPr>
    </w:p>
    <w:p>
      <w:pPr>
        <w:pStyle w:val="9"/>
        <w:numPr>
          <w:ilvl w:val="0"/>
          <w:numId w:val="3"/>
        </w:numPr>
        <w:ind w:firstLineChars="0"/>
        <w:jc w:val="left"/>
        <w:rPr>
          <w:b/>
          <w:bCs/>
          <w:sz w:val="24"/>
          <w:szCs w:val="28"/>
        </w:rPr>
      </w:pPr>
      <w:r>
        <w:rPr>
          <w:rFonts w:hint="eastAsia"/>
          <w:b/>
          <w:bCs/>
          <w:sz w:val="24"/>
          <w:szCs w:val="28"/>
        </w:rPr>
        <w:t>实验方法</w:t>
      </w:r>
    </w:p>
    <w:p>
      <w:pPr>
        <w:pStyle w:val="9"/>
      </w:pPr>
      <w:r>
        <w:rPr>
          <w:rFonts w:hint="eastAsia"/>
        </w:rPr>
        <w:t>基于实验室现有的闪烁性能测试平台搭建能谱测试系统。由于闪烁玻璃与Gamma射线发生光电效应和康普顿效应，玻璃中的发光中心通过捕获电子空穴对产生可见光，可以使用P</w:t>
      </w:r>
      <w:r>
        <w:t>MT</w:t>
      </w:r>
      <w:r>
        <w:rPr>
          <w:rFonts w:hint="eastAsia"/>
        </w:rPr>
        <w:t>或Si</w:t>
      </w:r>
      <w:r>
        <w:t>PM</w:t>
      </w:r>
      <w:r>
        <w:rPr>
          <w:rFonts w:hint="eastAsia"/>
        </w:rPr>
        <w:t>探测可监管光信号。使用示波器、D</w:t>
      </w:r>
      <w:r>
        <w:t>T5751</w:t>
      </w:r>
      <w:r>
        <w:rPr>
          <w:rFonts w:hint="eastAsia"/>
        </w:rPr>
        <w:t>数据获取系统记录PMT和Si</w:t>
      </w:r>
      <w:r>
        <w:t>PM</w:t>
      </w:r>
      <w:r>
        <w:rPr>
          <w:rFonts w:hint="eastAsia"/>
        </w:rPr>
        <w:t>的输出波形与输出电荷信息。通过离线撰写ROOT程序，分析信号的波形和电荷信息，得到闪烁玻璃在Gamma射线下的能谱，从而计算玻璃的闪烁性能如光产额、能量分辨率及衰减时间。同时由于采集了波形信息，可以继续进一步分析闪烁玻璃的时间特性。</w:t>
      </w:r>
    </w:p>
    <w:p>
      <w:pPr>
        <w:ind w:left="420" w:firstLine="420" w:firstLineChars="200"/>
        <w:jc w:val="left"/>
      </w:pPr>
    </w:p>
    <w:p>
      <w:pPr>
        <w:pStyle w:val="9"/>
        <w:numPr>
          <w:ilvl w:val="0"/>
          <w:numId w:val="3"/>
        </w:numPr>
        <w:ind w:firstLineChars="0"/>
        <w:jc w:val="left"/>
        <w:rPr>
          <w:b/>
          <w:bCs/>
          <w:sz w:val="24"/>
          <w:szCs w:val="28"/>
        </w:rPr>
      </w:pPr>
      <w:r>
        <w:rPr>
          <w:rFonts w:hint="eastAsia"/>
          <w:b/>
          <w:bCs/>
          <w:sz w:val="24"/>
          <w:szCs w:val="28"/>
        </w:rPr>
        <w:t>对学生专业知识的要求</w:t>
      </w:r>
    </w:p>
    <w:bookmarkEnd w:id="0"/>
    <w:p>
      <w:pPr>
        <w:pStyle w:val="9"/>
        <w:jc w:val="left"/>
      </w:pPr>
      <w:r>
        <w:rPr>
          <w:rFonts w:hint="eastAsia"/>
        </w:rPr>
        <w:t>已修课程：材料、物理专业的相关背景知识。</w:t>
      </w:r>
    </w:p>
    <w:p>
      <w:pPr>
        <w:pStyle w:val="9"/>
        <w:jc w:val="left"/>
      </w:pPr>
      <w:r>
        <w:rPr>
          <w:rFonts w:hint="eastAsia"/>
        </w:rPr>
        <w:t>实验基础：基础物理实验、综合物理实验等。要求具有动手能力，会使用示波器等仪器和Origin、Excel、</w:t>
      </w:r>
      <w:r>
        <w:t>R</w:t>
      </w:r>
      <w:r>
        <w:rPr>
          <w:rFonts w:hint="eastAsia"/>
        </w:rPr>
        <w:t>oot等数据处理软件</w:t>
      </w:r>
    </w:p>
    <w:p>
      <w:pPr>
        <w:pStyle w:val="9"/>
        <w:jc w:val="left"/>
      </w:pPr>
      <w:r>
        <w:rPr>
          <w:rFonts w:hint="eastAsia"/>
        </w:rPr>
        <w:t>其他：对粒子物理实验、闪烁材料感兴趣、有学习和探索的愿望、有主动性和责任心</w:t>
      </w:r>
    </w:p>
    <w:p>
      <w:pPr>
        <w:pStyle w:val="9"/>
        <w:jc w:val="left"/>
      </w:pPr>
    </w:p>
    <w:p>
      <w:pPr>
        <w:pStyle w:val="9"/>
        <w:ind w:left="420" w:firstLine="0" w:firstLineChars="0"/>
        <w:jc w:val="left"/>
        <w:rPr>
          <w:b/>
          <w:bCs/>
          <w:sz w:val="24"/>
          <w:szCs w:val="28"/>
        </w:rPr>
      </w:pPr>
      <w:r>
        <w:rPr>
          <w:b/>
          <w:bCs/>
          <w:sz w:val="24"/>
          <w:szCs w:val="28"/>
        </w:rPr>
        <w:t>6、项目预期</w:t>
      </w:r>
      <w:r>
        <w:rPr>
          <w:rFonts w:hint="eastAsia"/>
          <w:b/>
          <w:bCs/>
          <w:sz w:val="24"/>
          <w:szCs w:val="28"/>
        </w:rPr>
        <w:t>目标、</w:t>
      </w:r>
      <w:r>
        <w:rPr>
          <w:b/>
          <w:bCs/>
          <w:sz w:val="24"/>
          <w:szCs w:val="28"/>
        </w:rPr>
        <w:t>成果和收获</w:t>
      </w:r>
    </w:p>
    <w:p>
      <w:pPr>
        <w:pStyle w:val="9"/>
        <w:jc w:val="left"/>
      </w:pPr>
      <w:r>
        <w:rPr>
          <w:rFonts w:hint="eastAsia"/>
        </w:rPr>
        <w:t>通过本项目，我们希望得到高密度、高光产额的闪烁玻璃，从而进一步证明闪烁玻璃在C</w:t>
      </w:r>
      <w:r>
        <w:t>EPC</w:t>
      </w:r>
      <w:r>
        <w:rPr>
          <w:rFonts w:hint="eastAsia"/>
        </w:rPr>
        <w:t>强子量能器上的可行性。预期结果是闪烁玻璃在Gamma射线下能够测得完整、清晰的能谱，计算得到的光产额超过1</w:t>
      </w:r>
      <w:r>
        <w:t xml:space="preserve">000 </w:t>
      </w:r>
      <w:r>
        <w:rPr>
          <w:rFonts w:hint="eastAsia"/>
        </w:rPr>
        <w:t>ph</w:t>
      </w:r>
      <w:r>
        <w:t>/M</w:t>
      </w:r>
      <w:r>
        <w:rPr>
          <w:rFonts w:hint="eastAsia"/>
        </w:rPr>
        <w:t>e</w:t>
      </w:r>
      <w:r>
        <w:t>V</w:t>
      </w:r>
      <w:r>
        <w:rPr>
          <w:rFonts w:hint="eastAsia"/>
        </w:rPr>
        <w:t>，衰减时间小于1</w:t>
      </w:r>
      <w:r>
        <w:t xml:space="preserve">00 </w:t>
      </w:r>
      <w:r>
        <w:rPr>
          <w:rFonts w:hint="eastAsia"/>
        </w:rPr>
        <w:t>ns。这一系列结果会对闪烁玻璃在核辐射探测领域的应用有着重要的指导意义。</w:t>
      </w:r>
    </w:p>
    <w:p>
      <w:pPr>
        <w:pStyle w:val="9"/>
        <w:ind w:left="420" w:firstLine="0" w:firstLineChars="0"/>
        <w:jc w:val="left"/>
      </w:pPr>
    </w:p>
    <w:p>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其他说明</w:t>
      </w:r>
    </w:p>
    <w:p>
      <w:pPr>
        <w:ind w:firstLine="210" w:firstLineChars="100"/>
      </w:pPr>
      <w:r>
        <w:rPr>
          <w:rFonts w:hint="eastAsia"/>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Calibri">
    <w:panose1 w:val="020F0702030404030204"/>
    <w:charset w:val="00"/>
    <w:family w:val="swiss"/>
    <w:pitch w:val="default"/>
    <w:sig w:usb0="E10002FF" w:usb1="4000ACFF" w:usb2="00000009" w:usb3="00000000" w:csb0="2000019F" w:csb1="00000000"/>
  </w:font>
  <w:font w:name="苹方-简">
    <w:panose1 w:val="020B0400000000000000"/>
    <w:charset w:val="86"/>
    <w:family w:val="auto"/>
    <w:pitch w:val="default"/>
    <w:sig w:usb0="A00002FF" w:usb1="7ACFFDFB" w:usb2="00000017" w:usb3="00000000" w:csb0="00040001" w:csb1="00000000"/>
  </w:font>
  <w:font w:name="汉仪书宋二KW">
    <w:panose1 w:val="00020600040101010101"/>
    <w:charset w:val="86"/>
    <w:family w:val="auto"/>
    <w:pitch w:val="default"/>
    <w:sig w:usb0="A00002BF" w:usb1="18EF7CFA" w:usb2="00000016"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微软雅黑">
    <w:altName w:val="汉仪旗黑KW"/>
    <w:panose1 w:val="020B0503020204020204"/>
    <w:charset w:val="86"/>
    <w:family w:val="swiss"/>
    <w:pitch w:val="default"/>
    <w:sig w:usb0="00000000" w:usb1="00000000" w:usb2="00000016" w:usb3="00000000" w:csb0="0004001F" w:csb1="00000000"/>
  </w:font>
  <w:font w:name="Helvetica">
    <w:panose1 w:val="00000000000000000000"/>
    <w:charset w:val="00"/>
    <w:family w:val="swiss"/>
    <w:pitch w:val="default"/>
    <w:sig w:usb0="E00002FF" w:usb1="5000785B" w:usb2="00000000" w:usb3="00000000" w:csb0="2000019F" w:csb1="4F01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旗黑KW">
    <w:panose1 w:val="00020600040101010101"/>
    <w:charset w:val="86"/>
    <w:family w:val="auto"/>
    <w:pitch w:val="default"/>
    <w:sig w:usb0="A00002BF" w:usb1="3ACF7CFA" w:usb2="00000016" w:usb3="00000000" w:csb0="0004009F" w:csb1="DFD70000"/>
  </w:font>
  <w:font w:name="宋体-简">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71BBB"/>
    <w:multiLevelType w:val="multilevel"/>
    <w:tmpl w:val="1DB71BB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1164583"/>
    <w:multiLevelType w:val="multilevel"/>
    <w:tmpl w:val="31164583"/>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771775CA"/>
    <w:multiLevelType w:val="multilevel"/>
    <w:tmpl w:val="771775C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43566"/>
    <w:rsid w:val="00044813"/>
    <w:rsid w:val="0006027D"/>
    <w:rsid w:val="000608AA"/>
    <w:rsid w:val="000B3E8E"/>
    <w:rsid w:val="000D4DF7"/>
    <w:rsid w:val="000F4B61"/>
    <w:rsid w:val="00106E44"/>
    <w:rsid w:val="00112932"/>
    <w:rsid w:val="001175D7"/>
    <w:rsid w:val="0015631A"/>
    <w:rsid w:val="001A24BA"/>
    <w:rsid w:val="001B14F8"/>
    <w:rsid w:val="001B4D20"/>
    <w:rsid w:val="001C736E"/>
    <w:rsid w:val="001E28A8"/>
    <w:rsid w:val="001E5BF9"/>
    <w:rsid w:val="00210A4A"/>
    <w:rsid w:val="00233A09"/>
    <w:rsid w:val="00253004"/>
    <w:rsid w:val="00256E77"/>
    <w:rsid w:val="00260175"/>
    <w:rsid w:val="002B5027"/>
    <w:rsid w:val="002B7403"/>
    <w:rsid w:val="003120C6"/>
    <w:rsid w:val="00314651"/>
    <w:rsid w:val="003375FB"/>
    <w:rsid w:val="0036412C"/>
    <w:rsid w:val="003722DA"/>
    <w:rsid w:val="003B44C8"/>
    <w:rsid w:val="003D15C7"/>
    <w:rsid w:val="003D6038"/>
    <w:rsid w:val="003E6406"/>
    <w:rsid w:val="00417A77"/>
    <w:rsid w:val="00463595"/>
    <w:rsid w:val="004B678E"/>
    <w:rsid w:val="004C78B0"/>
    <w:rsid w:val="004D7A5B"/>
    <w:rsid w:val="004F117F"/>
    <w:rsid w:val="00506AA8"/>
    <w:rsid w:val="00513AF6"/>
    <w:rsid w:val="005232BA"/>
    <w:rsid w:val="00537979"/>
    <w:rsid w:val="005714F5"/>
    <w:rsid w:val="005825B5"/>
    <w:rsid w:val="005975DF"/>
    <w:rsid w:val="005D7010"/>
    <w:rsid w:val="00672ECF"/>
    <w:rsid w:val="006870D2"/>
    <w:rsid w:val="006939F9"/>
    <w:rsid w:val="006D1B97"/>
    <w:rsid w:val="00774F57"/>
    <w:rsid w:val="007D65D2"/>
    <w:rsid w:val="00851405"/>
    <w:rsid w:val="0086216D"/>
    <w:rsid w:val="00871BE0"/>
    <w:rsid w:val="0087299C"/>
    <w:rsid w:val="00886707"/>
    <w:rsid w:val="0088680F"/>
    <w:rsid w:val="00893382"/>
    <w:rsid w:val="008A012E"/>
    <w:rsid w:val="0090770B"/>
    <w:rsid w:val="00912DD6"/>
    <w:rsid w:val="009336F8"/>
    <w:rsid w:val="00954CD3"/>
    <w:rsid w:val="00982CD2"/>
    <w:rsid w:val="00985960"/>
    <w:rsid w:val="00990A88"/>
    <w:rsid w:val="009C0140"/>
    <w:rsid w:val="009D259C"/>
    <w:rsid w:val="009F6430"/>
    <w:rsid w:val="00A34BE5"/>
    <w:rsid w:val="00A6661E"/>
    <w:rsid w:val="00AA042F"/>
    <w:rsid w:val="00AB4BE0"/>
    <w:rsid w:val="00AB7E5F"/>
    <w:rsid w:val="00AF139E"/>
    <w:rsid w:val="00B106E9"/>
    <w:rsid w:val="00B16008"/>
    <w:rsid w:val="00B51EF5"/>
    <w:rsid w:val="00B9254E"/>
    <w:rsid w:val="00C218D6"/>
    <w:rsid w:val="00C31830"/>
    <w:rsid w:val="00C54DD0"/>
    <w:rsid w:val="00C55746"/>
    <w:rsid w:val="00C65654"/>
    <w:rsid w:val="00CE416D"/>
    <w:rsid w:val="00CF77B1"/>
    <w:rsid w:val="00D24D84"/>
    <w:rsid w:val="00D617FA"/>
    <w:rsid w:val="00D64268"/>
    <w:rsid w:val="00D74C09"/>
    <w:rsid w:val="00DC33AB"/>
    <w:rsid w:val="00E30627"/>
    <w:rsid w:val="00E30E2C"/>
    <w:rsid w:val="00E650A2"/>
    <w:rsid w:val="00E86EDB"/>
    <w:rsid w:val="00E91719"/>
    <w:rsid w:val="00EE6DAF"/>
    <w:rsid w:val="00F10053"/>
    <w:rsid w:val="00F313FD"/>
    <w:rsid w:val="00F350FE"/>
    <w:rsid w:val="00F51FE0"/>
    <w:rsid w:val="00F55EFC"/>
    <w:rsid w:val="00F6637F"/>
    <w:rsid w:val="00F728B4"/>
    <w:rsid w:val="00F92DA1"/>
    <w:rsid w:val="00F977B4"/>
    <w:rsid w:val="00FD400A"/>
    <w:rsid w:val="1EFF2372"/>
    <w:rsid w:val="6F3BF25F"/>
    <w:rsid w:val="EDD99EC2"/>
    <w:rsid w:val="FE5AD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unhideWhenUsed/>
    <w:qFormat/>
    <w:uiPriority w:val="99"/>
    <w:rPr>
      <w:color w:val="954F72" w:themeColor="followedHyperlink"/>
      <w:u w:val="single"/>
      <w14:textFill>
        <w14:solidFill>
          <w14:schemeClr w14:val="folHlink"/>
        </w14:solidFill>
      </w14:textFill>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paragraph" w:customStyle="1" w:styleId="9">
    <w:name w:val="列表段落1"/>
    <w:basedOn w:val="1"/>
    <w:qFormat/>
    <w:uiPriority w:val="34"/>
    <w:pPr>
      <w:ind w:firstLine="420" w:firstLineChars="200"/>
    </w:pPr>
  </w:style>
  <w:style w:type="character" w:customStyle="1" w:styleId="10">
    <w:name w:val="未处理的提及1"/>
    <w:basedOn w:val="5"/>
    <w:unhideWhenUsed/>
    <w:qFormat/>
    <w:uiPriority w:val="99"/>
    <w:rPr>
      <w:color w:val="605E5C"/>
      <w:shd w:val="clear" w:color="auto" w:fill="E1DFDD"/>
    </w:rPr>
  </w:style>
  <w:style w:type="character" w:customStyle="1" w:styleId="11">
    <w:name w:val="标题 1 字符"/>
    <w:basedOn w:val="5"/>
    <w:link w:val="2"/>
    <w:qFormat/>
    <w:uiPriority w:val="9"/>
    <w:rPr>
      <w:b/>
      <w:bCs/>
      <w:kern w:val="44"/>
      <w:sz w:val="44"/>
      <w:szCs w:val="44"/>
    </w:rPr>
  </w:style>
  <w:style w:type="character" w:customStyle="1" w:styleId="12">
    <w:name w:val="页眉 字符"/>
    <w:basedOn w:val="5"/>
    <w:link w:val="4"/>
    <w:qFormat/>
    <w:uiPriority w:val="99"/>
    <w:rPr>
      <w:sz w:val="18"/>
      <w:szCs w:val="18"/>
    </w:rPr>
  </w:style>
  <w:style w:type="character" w:customStyle="1" w:styleId="13">
    <w:name w:val="页脚 字符"/>
    <w:basedOn w:val="5"/>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325</Words>
  <Characters>1854</Characters>
  <Lines>15</Lines>
  <Paragraphs>4</Paragraphs>
  <ScaleCrop>false</ScaleCrop>
  <LinksUpToDate>false</LinksUpToDate>
  <CharactersWithSpaces>2175</CharactersWithSpaces>
  <Application>WPS Office_1.1.0.1454_F1E327BC-269C-435d-A152-05C5408002CA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2023-06-13T00:25:00Z</dcterms:created>
  <dc:creator>DELL</dc:creator>
  <cp:lastModifiedBy>qsfang</cp:lastModifiedBy>
  <dcterms:modified xsi:type="dcterms:W3CDTF">2024-06-11T13:43:49Z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2052-1.1.0.1454</vt:lpwstr>
  </property>
</Properties>
</file>